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34" w:tblpY="398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 ФГБУ «Россельхозцентр» </w:t>
            </w:r>
          </w:p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СИГНАЛИЗАЦИОННОЕ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 xml:space="preserve"> СООБЩЕНИЕ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РОССЕЛЬХОЗЦЕНТРА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от 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.2020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lang w:val="en-US" w:eastAsia="ru-RU"/>
        </w:rPr>
      </w:pPr>
      <w:r>
        <w:rPr>
          <w:rFonts w:ascii="Times New Roman" w:hAnsi="Times New Roman" w:eastAsia="Times New Roman" w:cs="Times New Roman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>Исх</w:t>
      </w:r>
      <w:r>
        <w:rPr>
          <w:rFonts w:ascii="Times New Roman" w:hAnsi="Times New Roman" w:eastAsia="Times New Roman" w:cs="Times New Roman"/>
          <w:lang w:val="en-US" w:eastAsia="ru-RU"/>
        </w:rPr>
        <w:t xml:space="preserve"> 777/</w:t>
      </w:r>
      <w:r>
        <w:rPr>
          <w:rFonts w:ascii="Times New Roman" w:hAnsi="Times New Roman" w:eastAsia="Times New Roman" w:cs="Times New Roman"/>
          <w:lang w:eastAsia="ru-RU"/>
        </w:rPr>
        <w:t>/01-02 от </w:t>
      </w:r>
      <w:r>
        <w:rPr>
          <w:rFonts w:ascii="Times New Roman" w:hAnsi="Times New Roman" w:eastAsia="Times New Roman" w:cs="Times New Roman"/>
          <w:lang w:val="en-US" w:eastAsia="ru-RU"/>
        </w:rPr>
        <w:t>04</w:t>
      </w:r>
      <w:r>
        <w:rPr>
          <w:rFonts w:ascii="Times New Roman" w:hAnsi="Times New Roman" w:eastAsia="Times New Roman" w:cs="Times New Roman"/>
          <w:lang w:eastAsia="ru-RU"/>
        </w:rPr>
        <w:t>.0</w:t>
      </w:r>
      <w:r>
        <w:rPr>
          <w:rFonts w:ascii="Times New Roman" w:hAnsi="Times New Roman" w:eastAsia="Times New Roman" w:cs="Times New Roman"/>
          <w:lang w:val="en-US" w:eastAsia="ru-RU"/>
        </w:rPr>
        <w:t>6</w:t>
      </w:r>
      <w:r>
        <w:rPr>
          <w:rFonts w:ascii="Times New Roman" w:hAnsi="Times New Roman" w:eastAsia="Times New Roman" w:cs="Times New Roman"/>
          <w:lang w:eastAsia="ru-RU"/>
        </w:rPr>
        <w:t>.2020 </w:t>
      </w:r>
      <w:r>
        <w:rPr>
          <w:rFonts w:ascii="Times New Roman" w:hAnsi="Times New Roman" w:eastAsia="Times New Roman" w:cs="Times New Roman"/>
          <w:lang w:val="en-US" w:eastAsia="ru-RU"/>
        </w:rPr>
        <w:t xml:space="preserve">       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Адрес филиала: 600014, г.Владимир, пос. РТС, д.26                                                            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Контакты филиала:Тел./факс:(4922)34-05-92, тел.: (4922)34-19-28  </w:t>
      </w:r>
    </w:p>
    <w:p>
      <w:pPr>
        <w:rPr>
          <w:rFonts w:ascii="Times New Roman" w:hAnsi="Times New Roman" w:eastAsia="Times New Roman" w:cs="Times New Roman"/>
          <w:u w:val="none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Е-</w:t>
      </w:r>
      <w:r>
        <w:rPr>
          <w:rFonts w:ascii="Times New Roman" w:hAnsi="Times New Roman" w:eastAsia="Times New Roman" w:cs="Times New Roman"/>
          <w:lang w:val="en-US" w:eastAsia="ru-RU"/>
        </w:rPr>
        <w:t>mail</w:t>
      </w:r>
      <w:r>
        <w:rPr>
          <w:rFonts w:ascii="Times New Roman" w:hAnsi="Times New Roman" w:eastAsia="Times New Roman" w:cs="Times New Roman"/>
          <w:u w:val="none"/>
          <w:lang w:eastAsia="ru-RU"/>
        </w:rPr>
        <w:t>: 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rsc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eastAsia="ru-RU"/>
        </w:rPr>
        <w:t>33@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ru</w:t>
      </w:r>
      <w:r>
        <w:rPr>
          <w:rFonts w:ascii="Times New Roman" w:hAnsi="Times New Roman" w:eastAsia="Times New Roman" w:cs="Times New Roman"/>
          <w:u w:val="none"/>
          <w:lang w:eastAsia="ru-RU"/>
        </w:rPr>
        <w:t> </w:t>
      </w:r>
    </w:p>
    <w:p>
      <w:pPr>
        <w:spacing w:line="360" w:lineRule="auto"/>
        <w:jc w:val="center"/>
        <w:rPr>
          <w:rFonts w:hint="default" w:ascii="Times New Roman" w:hAnsi="Times New Roman" w:eastAsia="Times New Roman" w:cs="Times New Roman"/>
          <w:b/>
          <w:bCs/>
          <w:sz w:val="32"/>
          <w:szCs w:val="32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u w:val="none"/>
          <w:lang w:eastAsia="ru-RU"/>
        </w:rPr>
        <w:t>Злаковая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u w:val="none"/>
          <w:lang w:val="en-US" w:eastAsia="ru-RU"/>
        </w:rPr>
        <w:t xml:space="preserve"> тля на озимых зерновых культурах</w:t>
      </w:r>
    </w:p>
    <w:p>
      <w:pPr>
        <w:pStyle w:val="2"/>
        <w:spacing w:line="240" w:lineRule="auto"/>
        <w:ind w:left="84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153035</wp:posOffset>
            </wp:positionV>
            <wp:extent cx="2659380" cy="2476500"/>
            <wp:effectExtent l="9525" t="9525" r="9525" b="17145"/>
            <wp:wrapSquare wrapText="right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938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Специалистами филиала ФГБУ «Россельхозцентр» по Владимирской области отмечено заселение посевовов озимых зерновых культур злаковой тлей.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В июне тля переселяется на яровую пшеницу, овес, кукурузу и другие культурные и дикие злаки. Тля живет и питается на нижней стороне листьев, после переселяется на более сочные верхушечные части растений.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Поврежденные тлей листья желтеют и засыхают, растения задерживаются в росте и даже могут погибнуть. Зерно образуется щуплое, легковесное с низкой всхожестью. Вредоносность тли зависит от времени заселения растений. Наиболее сильно повреждаются растения заселенные тлей до начала колошения.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 xml:space="preserve">В результате выделения тлей медвяной росы могут размножатся сапрфитные грибы. 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Количество злаковых тлей меняется в зависимости от климатических условий и под влиянием хищников, уничтожвющих тлей, к ним относятся несколько видов божьей коровки, личинки мух журча</w:t>
      </w: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ru-RU" w:eastAsia="ru-RU"/>
        </w:rPr>
        <w:t>л</w:t>
      </w: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 xml:space="preserve">ок и личинки златоглазок. 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Меры борьбы: раний сев яровых, хорошая обработка почвы, внесение удобрений, подкормки и весь комплекс мероприятий, направленных на усиление и ускорение роста зерновых злаков.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При привышении экономического порога вредности в фазу флаг-лист (ЭПВ 7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-9 особей на стебель), необходимо провести защитные мероприятия препаратами, согласно «Списка пестицидов и агрохимикатов, разрешенных к приминению на территории РФ» в 2020 году.</w:t>
      </w:r>
    </w:p>
    <w:p>
      <w:pPr>
        <w:spacing w:line="240" w:lineRule="auto"/>
        <w:ind w:firstLine="420" w:firstLineChars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 xml:space="preserve">По вопросам проведения обследований, обработок, а также консультаций в области защиты растений обращаться в филиал ФГБУ «Россельхозцентр» по Владимирской области: 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Тел.: (4922)34-19-28.</w:t>
      </w:r>
    </w:p>
    <w:p>
      <w:pPr>
        <w:shd w:val="clear" w:color="auto" w:fill="FFFFFF"/>
        <w:spacing w:after="0" w:line="240" w:lineRule="auto"/>
        <w:ind w:firstLine="420"/>
        <w:jc w:val="left"/>
        <w:textAlignment w:val="baseline"/>
        <w:rPr>
          <w:rFonts w:ascii="Segoe UI" w:hAnsi="Segoe UI" w:eastAsia="Times New Roman" w:cs="Segoe UI"/>
          <w:sz w:val="22"/>
          <w:szCs w:val="22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Важно!</w:t>
      </w:r>
    </w:p>
    <w:p>
      <w:pPr>
        <w:spacing w:after="0" w:line="240" w:lineRule="auto"/>
        <w:ind w:firstLine="405"/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eastAsia="ru-RU"/>
        </w:rPr>
        <w:t>Применение пестицидов и агрохимикатов в сельскохозяйственном производстве проводится только после обследования сельскохозяйственных угодий (посевов, производственных помещений). В соответствии с гигиеническими требованиями СанПиН 1.2.2584-10.</w:t>
      </w:r>
    </w:p>
    <w:p>
      <w:pPr>
        <w:spacing w:after="0" w:line="240" w:lineRule="auto"/>
        <w:ind w:firstLine="435"/>
        <w:jc w:val="left"/>
        <w:textAlignment w:val="baseline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Строго соблюдать регламент, правила личной гигиены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val="en-US" w:eastAsia="ru-RU"/>
        </w:rPr>
        <w:t>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CC"/>
    <w:family w:val="swiss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7230"/>
    <w:rsid w:val="0EB414EE"/>
    <w:rsid w:val="115B7230"/>
    <w:rsid w:val="1E0F669C"/>
    <w:rsid w:val="47B01119"/>
    <w:rsid w:val="61A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Courier New" w:hAnsi="Courier New" w:cs="Courier New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2020-06-02T06:51:00Z</dcterms:created>
  <dc:creator>egerewa</dc:creator>
  <cp:lastModifiedBy>Россельхозцентр</cp:lastModifiedBy>
  <cp:lastPrinted>2020-06-02T10:51:00Z</cp:lastPrinted>
  <dcterms:modified xsi:type="dcterms:W3CDTF">2020-06-04T06:40:53Z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